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F8" w:rsidRPr="005F7EF8" w:rsidRDefault="005F7EF8" w:rsidP="005F7EF8">
      <w:pPr>
        <w:spacing w:after="0"/>
        <w:ind w:left="372"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EF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F7EF8" w:rsidRPr="005F7EF8" w:rsidRDefault="005F7EF8" w:rsidP="005F7EF8">
      <w:pPr>
        <w:spacing w:after="0"/>
        <w:ind w:left="371" w:right="52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7EF8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Pr="005F7EF8">
        <w:rPr>
          <w:rFonts w:ascii="Times New Roman" w:hAnsi="Times New Roman" w:cs="Times New Roman"/>
          <w:b/>
          <w:sz w:val="28"/>
          <w:szCs w:val="28"/>
        </w:rPr>
        <w:t xml:space="preserve"> ППД </w:t>
      </w:r>
      <w:proofErr w:type="spellStart"/>
      <w:r w:rsidRPr="005F7EF8">
        <w:rPr>
          <w:rFonts w:ascii="Times New Roman" w:hAnsi="Times New Roman" w:cs="Times New Roman"/>
          <w:b/>
          <w:sz w:val="28"/>
          <w:szCs w:val="28"/>
        </w:rPr>
        <w:t>людині</w:t>
      </w:r>
      <w:proofErr w:type="spellEnd"/>
    </w:p>
    <w:p w:rsidR="005F7EF8" w:rsidRPr="005F7EF8" w:rsidRDefault="005F7EF8" w:rsidP="005F7EF8">
      <w:pPr>
        <w:spacing w:after="0"/>
        <w:ind w:left="374" w:right="52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7EF8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5F7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7EF8">
        <w:rPr>
          <w:rFonts w:ascii="Times New Roman" w:hAnsi="Times New Roman" w:cs="Times New Roman"/>
          <w:b/>
          <w:sz w:val="28"/>
          <w:szCs w:val="28"/>
        </w:rPr>
        <w:t>ознаками</w:t>
      </w:r>
      <w:proofErr w:type="spellEnd"/>
      <w:r w:rsidRPr="005F7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7EF8">
        <w:rPr>
          <w:rFonts w:ascii="Times New Roman" w:hAnsi="Times New Roman" w:cs="Times New Roman"/>
          <w:b/>
          <w:sz w:val="28"/>
          <w:szCs w:val="28"/>
        </w:rPr>
        <w:t>галюцинацій</w:t>
      </w:r>
      <w:proofErr w:type="spellEnd"/>
      <w:r w:rsidRPr="005F7EF8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5F7EF8">
        <w:rPr>
          <w:rFonts w:ascii="Times New Roman" w:hAnsi="Times New Roman" w:cs="Times New Roman"/>
          <w:b/>
          <w:sz w:val="28"/>
          <w:szCs w:val="28"/>
        </w:rPr>
        <w:t>марення</w:t>
      </w:r>
      <w:proofErr w:type="spellEnd"/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2"/>
        <w:gridCol w:w="7053"/>
      </w:tblGrid>
      <w:tr w:rsidR="005F7EF8" w:rsidRPr="005F7EF8" w:rsidTr="00380A6E">
        <w:trPr>
          <w:trHeight w:val="965"/>
        </w:trPr>
        <w:tc>
          <w:tcPr>
            <w:tcW w:w="2802" w:type="dxa"/>
          </w:tcPr>
          <w:p w:rsidR="005F7EF8" w:rsidRPr="005F7EF8" w:rsidRDefault="005F7EF8" w:rsidP="00380A6E">
            <w:pPr>
              <w:pStyle w:val="TableParagraph"/>
              <w:spacing w:line="320" w:lineRule="atLeast"/>
              <w:ind w:left="379" w:right="367" w:hanging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5F7EF8">
              <w:rPr>
                <w:b/>
                <w:sz w:val="28"/>
                <w:szCs w:val="28"/>
              </w:rPr>
              <w:t>Галюцинаторні</w:t>
            </w:r>
            <w:proofErr w:type="spellEnd"/>
            <w:r w:rsidRPr="005F7EF8">
              <w:rPr>
                <w:b/>
                <w:sz w:val="28"/>
                <w:szCs w:val="28"/>
              </w:rPr>
              <w:t xml:space="preserve"> переживання та марення</w:t>
            </w: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ind w:left="1128" w:right="1175"/>
              <w:jc w:val="center"/>
              <w:rPr>
                <w:b/>
                <w:sz w:val="28"/>
                <w:szCs w:val="28"/>
              </w:rPr>
            </w:pPr>
            <w:r w:rsidRPr="005F7EF8">
              <w:rPr>
                <w:b/>
                <w:sz w:val="28"/>
                <w:szCs w:val="28"/>
              </w:rPr>
              <w:t>Психологічні та організаційні заходи</w:t>
            </w:r>
          </w:p>
        </w:tc>
      </w:tr>
      <w:tr w:rsidR="005F7EF8" w:rsidRPr="005F7EF8" w:rsidTr="00380A6E">
        <w:trPr>
          <w:trHeight w:val="321"/>
        </w:trPr>
        <w:tc>
          <w:tcPr>
            <w:tcW w:w="2802" w:type="dxa"/>
          </w:tcPr>
          <w:p w:rsidR="005F7EF8" w:rsidRPr="005F7EF8" w:rsidRDefault="005F7EF8" w:rsidP="00380A6E">
            <w:pPr>
              <w:pStyle w:val="TableParagraph"/>
              <w:spacing w:line="302" w:lineRule="exact"/>
              <w:ind w:left="924"/>
              <w:rPr>
                <w:b/>
                <w:sz w:val="28"/>
                <w:szCs w:val="28"/>
              </w:rPr>
            </w:pPr>
            <w:r w:rsidRPr="005F7EF8">
              <w:rPr>
                <w:b/>
                <w:sz w:val="28"/>
                <w:szCs w:val="28"/>
              </w:rPr>
              <w:t>Ознаки</w:t>
            </w: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02" w:lineRule="exact"/>
              <w:ind w:left="1127" w:right="1175"/>
              <w:jc w:val="center"/>
              <w:rPr>
                <w:b/>
                <w:sz w:val="28"/>
                <w:szCs w:val="28"/>
              </w:rPr>
            </w:pPr>
            <w:r w:rsidRPr="005F7EF8">
              <w:rPr>
                <w:b/>
                <w:sz w:val="28"/>
                <w:szCs w:val="28"/>
              </w:rPr>
              <w:t>Перший рівень</w:t>
            </w:r>
          </w:p>
        </w:tc>
      </w:tr>
      <w:tr w:rsidR="005F7EF8" w:rsidRPr="005F7EF8" w:rsidTr="00380A6E">
        <w:trPr>
          <w:trHeight w:val="1335"/>
        </w:trPr>
        <w:tc>
          <w:tcPr>
            <w:tcW w:w="2802" w:type="dxa"/>
            <w:vMerge w:val="restart"/>
          </w:tcPr>
          <w:p w:rsidR="005F7EF8" w:rsidRPr="005F7EF8" w:rsidRDefault="005F7EF8" w:rsidP="00380A6E">
            <w:pPr>
              <w:pStyle w:val="TableParagraph"/>
              <w:spacing w:line="320" w:lineRule="atLeast"/>
              <w:ind w:left="110" w:right="224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Втрата адекватності оцінки зовнішньої обстановки і здатності орієнтуватися в ній, адекватно реагувати на ситуацію.</w:t>
            </w: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ind w:right="936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Оцінити небезпечність ситуації для себе і постраждалого. Убезпечитись. Усі наступні дії виконувати з урахуванням фактору небезпечності ситуації.</w:t>
            </w:r>
          </w:p>
        </w:tc>
      </w:tr>
      <w:tr w:rsidR="005F7EF8" w:rsidRPr="005F7EF8" w:rsidTr="00380A6E">
        <w:trPr>
          <w:trHeight w:val="908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53" w:type="dxa"/>
            <w:vMerge w:val="restart"/>
          </w:tcPr>
          <w:p w:rsidR="005F7EF8" w:rsidRPr="005F7EF8" w:rsidRDefault="005F7EF8" w:rsidP="00380A6E">
            <w:pPr>
              <w:pStyle w:val="TableParagraph"/>
              <w:ind w:right="579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Ізолювати постраждалого. Не залишати його самого, слідкувати, щоб він не нашкодив собі та оточуючим.</w:t>
            </w:r>
          </w:p>
        </w:tc>
      </w:tr>
      <w:tr w:rsidR="005F7EF8" w:rsidRPr="005F7EF8" w:rsidTr="00380A6E">
        <w:trPr>
          <w:trHeight w:val="664"/>
        </w:trPr>
        <w:tc>
          <w:tcPr>
            <w:tcW w:w="2802" w:type="dxa"/>
            <w:vMerge w:val="restart"/>
          </w:tcPr>
          <w:p w:rsidR="005F7EF8" w:rsidRPr="005F7EF8" w:rsidRDefault="005F7EF8" w:rsidP="00380A6E">
            <w:pPr>
              <w:pStyle w:val="TableParagraph"/>
              <w:spacing w:line="320" w:lineRule="atLeast"/>
              <w:ind w:left="110" w:right="237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Потерпілий переживає відчуття присутності уявних об’єктів, яких немає в реальності.</w:t>
            </w:r>
          </w:p>
        </w:tc>
        <w:tc>
          <w:tcPr>
            <w:tcW w:w="7053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F7EF8" w:rsidRPr="005F7EF8" w:rsidTr="00380A6E">
        <w:trPr>
          <w:trHeight w:val="935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53" w:type="dxa"/>
            <w:vMerge w:val="restart"/>
          </w:tcPr>
          <w:p w:rsidR="005F7EF8" w:rsidRPr="005F7EF8" w:rsidRDefault="005F7EF8" w:rsidP="00380A6E">
            <w:pPr>
              <w:pStyle w:val="TableParagraph"/>
              <w:ind w:right="287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Проявіть терпіння і турботу (галюцинації може бути ознакою загострення під дією стресу прихованого психічного захворювання, інтоксикації (не обов’язково алкогольної чи наркотичної), травмувань головного мозку тощо).</w:t>
            </w:r>
          </w:p>
        </w:tc>
      </w:tr>
      <w:tr w:rsidR="005F7EF8" w:rsidRPr="005F7EF8" w:rsidTr="00380A6E">
        <w:trPr>
          <w:trHeight w:val="1631"/>
        </w:trPr>
        <w:tc>
          <w:tcPr>
            <w:tcW w:w="2802" w:type="dxa"/>
          </w:tcPr>
          <w:p w:rsidR="005F7EF8" w:rsidRPr="005F7EF8" w:rsidRDefault="005F7EF8" w:rsidP="00380A6E">
            <w:pPr>
              <w:pStyle w:val="TableParagraph"/>
              <w:ind w:left="110" w:right="408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Робить хибні висновки, в помилковості яких його не можна переконати.</w:t>
            </w:r>
          </w:p>
        </w:tc>
        <w:tc>
          <w:tcPr>
            <w:tcW w:w="7053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F7EF8" w:rsidRPr="005F7EF8" w:rsidTr="00380A6E">
        <w:trPr>
          <w:trHeight w:val="965"/>
        </w:trPr>
        <w:tc>
          <w:tcPr>
            <w:tcW w:w="2802" w:type="dxa"/>
            <w:vMerge w:val="restart"/>
          </w:tcPr>
          <w:p w:rsidR="005F7EF8" w:rsidRPr="005F7EF8" w:rsidRDefault="005F7EF8" w:rsidP="00380A6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20" w:lineRule="atLeast"/>
              <w:ind w:right="525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Говоріть з постраждалим спокійним голосом, погоджуйтесь з ним, не намагайтесь його переконати (це неможливо).</w:t>
            </w:r>
          </w:p>
        </w:tc>
      </w:tr>
      <w:tr w:rsidR="005F7EF8" w:rsidRPr="005F7EF8" w:rsidTr="00380A6E">
        <w:trPr>
          <w:trHeight w:val="321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Викликати медичного працівника.</w:t>
            </w:r>
          </w:p>
        </w:tc>
      </w:tr>
      <w:tr w:rsidR="005F7EF8" w:rsidRPr="005F7EF8" w:rsidTr="00380A6E">
        <w:trPr>
          <w:trHeight w:val="321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02" w:lineRule="exact"/>
              <w:ind w:left="1126" w:right="1175"/>
              <w:jc w:val="center"/>
              <w:rPr>
                <w:b/>
                <w:sz w:val="28"/>
                <w:szCs w:val="28"/>
              </w:rPr>
            </w:pPr>
            <w:r w:rsidRPr="005F7EF8">
              <w:rPr>
                <w:b/>
                <w:sz w:val="28"/>
                <w:szCs w:val="28"/>
              </w:rPr>
              <w:t>Другий рівень</w:t>
            </w:r>
          </w:p>
        </w:tc>
      </w:tr>
      <w:tr w:rsidR="005F7EF8" w:rsidRPr="005F7EF8" w:rsidTr="00380A6E">
        <w:trPr>
          <w:trHeight w:val="965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20" w:lineRule="atLeast"/>
              <w:ind w:right="264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>Порадити батькам/близьким наглядати за потерпілим. Прийняти рішення щодо здійснення заходів постійного нагляду та психологічної або медичної допомоги.</w:t>
            </w:r>
          </w:p>
        </w:tc>
      </w:tr>
      <w:tr w:rsidR="005F7EF8" w:rsidRPr="005F7EF8" w:rsidTr="00380A6E">
        <w:trPr>
          <w:trHeight w:val="321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02" w:lineRule="exact"/>
              <w:ind w:left="1128" w:right="1119"/>
              <w:jc w:val="center"/>
              <w:rPr>
                <w:b/>
                <w:sz w:val="28"/>
                <w:szCs w:val="28"/>
              </w:rPr>
            </w:pPr>
            <w:r w:rsidRPr="005F7EF8">
              <w:rPr>
                <w:b/>
                <w:sz w:val="28"/>
                <w:szCs w:val="28"/>
              </w:rPr>
              <w:t>Третій рівень</w:t>
            </w:r>
          </w:p>
        </w:tc>
      </w:tr>
      <w:tr w:rsidR="005F7EF8" w:rsidRPr="005F7EF8" w:rsidTr="00380A6E">
        <w:trPr>
          <w:trHeight w:val="2897"/>
        </w:trPr>
        <w:tc>
          <w:tcPr>
            <w:tcW w:w="2802" w:type="dxa"/>
            <w:vMerge/>
            <w:tcBorders>
              <w:top w:val="nil"/>
            </w:tcBorders>
          </w:tcPr>
          <w:p w:rsidR="005F7EF8" w:rsidRPr="005F7EF8" w:rsidRDefault="005F7EF8" w:rsidP="00380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5F7EF8" w:rsidRPr="005F7EF8" w:rsidRDefault="005F7EF8" w:rsidP="00380A6E">
            <w:pPr>
              <w:pStyle w:val="TableParagraph"/>
              <w:spacing w:line="320" w:lineRule="atLeast"/>
              <w:ind w:right="110"/>
              <w:rPr>
                <w:sz w:val="28"/>
                <w:szCs w:val="28"/>
              </w:rPr>
            </w:pPr>
            <w:r w:rsidRPr="005F7EF8">
              <w:rPr>
                <w:sz w:val="28"/>
                <w:szCs w:val="28"/>
              </w:rPr>
              <w:t xml:space="preserve">Обов’язково порадити батькам/близьким особам звернутися до лікаря-психіатра. Враховуючи призначене медичне лікування і рекомендації лікаря, за потреби, надати допомогу у відновленні самооцінки постраждалого. Якщо є потреба, то допомогти пережити почуття сорому, провини тощо, щоб вони не обтяжували протікання основного захворювання. Якщо проблема була пов’язана з вживанням алкоголю, провести заходи з профілактики </w:t>
            </w:r>
            <w:proofErr w:type="spellStart"/>
            <w:r w:rsidRPr="005F7EF8">
              <w:rPr>
                <w:sz w:val="28"/>
                <w:szCs w:val="28"/>
              </w:rPr>
              <w:t>адиктивної</w:t>
            </w:r>
            <w:proofErr w:type="spellEnd"/>
            <w:r w:rsidRPr="005F7EF8">
              <w:rPr>
                <w:spacing w:val="-4"/>
                <w:sz w:val="28"/>
                <w:szCs w:val="28"/>
              </w:rPr>
              <w:t xml:space="preserve"> </w:t>
            </w:r>
            <w:r w:rsidRPr="005F7EF8">
              <w:rPr>
                <w:sz w:val="28"/>
                <w:szCs w:val="28"/>
              </w:rPr>
              <w:t>поведінки.</w:t>
            </w:r>
          </w:p>
        </w:tc>
      </w:tr>
    </w:tbl>
    <w:p w:rsidR="00000000" w:rsidRPr="005F7EF8" w:rsidRDefault="005F7EF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00000" w:rsidRPr="005F7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7EF8"/>
    <w:rsid w:val="005F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E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7EF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2023-09-21T09:33:00Z</dcterms:created>
  <dcterms:modified xsi:type="dcterms:W3CDTF">2023-09-21T09:34:00Z</dcterms:modified>
</cp:coreProperties>
</file>